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5"/>
        <w:gridCol w:w="396"/>
        <w:gridCol w:w="4108"/>
        <w:gridCol w:w="4077"/>
      </w:tblGrid>
      <w:tr w:rsidR="00EF7A94" w:rsidRPr="00171039" w14:paraId="006F0CF7" w14:textId="77777777" w:rsidTr="00A864F3">
        <w:trPr>
          <w:trHeight w:val="1230"/>
        </w:trPr>
        <w:tc>
          <w:tcPr>
            <w:tcW w:w="1101" w:type="dxa"/>
            <w:gridSpan w:val="2"/>
            <w:noWrap/>
            <w:hideMark/>
          </w:tcPr>
          <w:p w14:paraId="0169840D" w14:textId="77777777"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EF7A94" w:rsidRPr="00171039" w14:paraId="1A2F2A03" w14:textId="77777777">
              <w:trPr>
                <w:trHeight w:val="1230"/>
                <w:tblCellSpacing w:w="0" w:type="dxa"/>
              </w:trPr>
              <w:tc>
                <w:tcPr>
                  <w:tcW w:w="920" w:type="dxa"/>
                  <w:tcBorders>
                    <w:top w:val="nil"/>
                    <w:left w:val="nil"/>
                    <w:bottom w:val="nil"/>
                    <w:right w:val="nil"/>
                  </w:tcBorders>
                  <w:shd w:val="clear" w:color="auto" w:fill="auto"/>
                  <w:vAlign w:val="center"/>
                  <w:hideMark/>
                </w:tcPr>
                <w:p w14:paraId="47FB9926" w14:textId="77777777"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171039" w:rsidRDefault="00EF7A94">
            <w:pPr>
              <w:rPr>
                <w:rFonts w:ascii="Times New Roman" w:hAnsi="Times New Roman" w:cs="Times New Roman"/>
              </w:rPr>
            </w:pPr>
          </w:p>
        </w:tc>
        <w:tc>
          <w:tcPr>
            <w:tcW w:w="8185" w:type="dxa"/>
            <w:gridSpan w:val="2"/>
            <w:hideMark/>
          </w:tcPr>
          <w:p w14:paraId="1E237FF9" w14:textId="77777777"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14:paraId="52F13970" w14:textId="77777777"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14:paraId="0B35708E" w14:textId="77777777"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14:paraId="1C2BBC86" w14:textId="77777777" w:rsidR="00E73B51" w:rsidRDefault="00E73B51">
            <w:pPr>
              <w:rPr>
                <w:rFonts w:ascii="Times New Roman" w:hAnsi="Times New Roman" w:cs="Times New Roman"/>
                <w:iCs/>
              </w:rPr>
            </w:pPr>
          </w:p>
          <w:p w14:paraId="54EC185A" w14:textId="50539333" w:rsidR="00EF7A94" w:rsidRPr="00171039" w:rsidRDefault="00EF7A94" w:rsidP="00DF6333">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DF6333">
              <w:rPr>
                <w:rFonts w:ascii="Times New Roman" w:hAnsi="Times New Roman" w:cs="Times New Roman"/>
                <w:iCs/>
              </w:rPr>
              <w:t>18</w:t>
            </w:r>
            <w:r w:rsidR="00EB1383">
              <w:rPr>
                <w:rFonts w:ascii="Times New Roman" w:hAnsi="Times New Roman" w:cs="Times New Roman"/>
                <w:iCs/>
              </w:rPr>
              <w:t>.</w:t>
            </w:r>
            <w:r w:rsidR="00DF6333">
              <w:rPr>
                <w:rFonts w:ascii="Times New Roman" w:hAnsi="Times New Roman" w:cs="Times New Roman"/>
                <w:iCs/>
              </w:rPr>
              <w:t xml:space="preserve"> sr</w:t>
            </w:r>
            <w:r w:rsidR="00CD6B24">
              <w:rPr>
                <w:rFonts w:ascii="Times New Roman" w:hAnsi="Times New Roman" w:cs="Times New Roman"/>
                <w:iCs/>
              </w:rPr>
              <w:t>p</w:t>
            </w:r>
            <w:r w:rsidR="00E752FF">
              <w:rPr>
                <w:rFonts w:ascii="Times New Roman" w:hAnsi="Times New Roman" w:cs="Times New Roman"/>
                <w:iCs/>
              </w:rPr>
              <w:t>nja</w:t>
            </w:r>
            <w:r w:rsidR="00E73B51">
              <w:rPr>
                <w:rFonts w:ascii="Times New Roman" w:hAnsi="Times New Roman" w:cs="Times New Roman"/>
                <w:iCs/>
              </w:rPr>
              <w:t xml:space="preserve"> 2017.</w:t>
            </w:r>
          </w:p>
        </w:tc>
      </w:tr>
      <w:tr w:rsidR="00171039" w:rsidRPr="00171039" w14:paraId="24326BBD" w14:textId="77777777" w:rsidTr="00A864F3">
        <w:trPr>
          <w:trHeight w:val="1230"/>
        </w:trPr>
        <w:tc>
          <w:tcPr>
            <w:tcW w:w="9286" w:type="dxa"/>
            <w:gridSpan w:val="4"/>
            <w:vAlign w:val="center"/>
            <w:hideMark/>
          </w:tcPr>
          <w:p w14:paraId="13012205" w14:textId="77777777" w:rsidR="0008171A" w:rsidRPr="0008171A" w:rsidRDefault="0008171A" w:rsidP="0008171A">
            <w:pPr>
              <w:jc w:val="center"/>
              <w:rPr>
                <w:rFonts w:ascii="Times New Roman" w:hAnsi="Times New Roman" w:cs="Times New Roman"/>
              </w:rPr>
            </w:pPr>
          </w:p>
          <w:p w14:paraId="2D82D9A8" w14:textId="77777777" w:rsidR="0008171A" w:rsidRPr="0008171A" w:rsidRDefault="0008171A" w:rsidP="0008171A">
            <w:pPr>
              <w:jc w:val="center"/>
              <w:rPr>
                <w:rFonts w:ascii="Times New Roman" w:hAnsi="Times New Roman" w:cs="Times New Roman"/>
              </w:rPr>
            </w:pPr>
            <w:r w:rsidRPr="0008171A">
              <w:rPr>
                <w:rFonts w:ascii="Times New Roman" w:hAnsi="Times New Roman" w:cs="Times New Roman"/>
              </w:rPr>
              <w:t xml:space="preserve">Na temelju članka 198. Zakona o javnoj nabavi (NN br. 120/2016), Grad Zagreb nastavno na objavljeni nacrt Dokumentacije o nabavi za predmet nabave </w:t>
            </w:r>
            <w:r w:rsidRPr="0008171A">
              <w:rPr>
                <w:rFonts w:ascii="Times New Roman" w:hAnsi="Times New Roman" w:cs="Times New Roman"/>
                <w:b/>
              </w:rPr>
              <w:t>Opremanje i ugradnja krematorijskih peći i hladnjača groblja za kućne ljubimce</w:t>
            </w:r>
            <w:r w:rsidRPr="0008171A">
              <w:rPr>
                <w:rFonts w:ascii="Times New Roman" w:hAnsi="Times New Roman" w:cs="Times New Roman"/>
              </w:rPr>
              <w:t xml:space="preserve">, evidencijski broj: </w:t>
            </w:r>
            <w:r w:rsidRPr="0008171A">
              <w:rPr>
                <w:rFonts w:ascii="Times New Roman" w:hAnsi="Times New Roman" w:cs="Times New Roman"/>
                <w:b/>
              </w:rPr>
              <w:t>640-2017-EVV</w:t>
            </w:r>
            <w:r w:rsidRPr="0008171A">
              <w:rPr>
                <w:rFonts w:ascii="Times New Roman" w:hAnsi="Times New Roman" w:cs="Times New Roman"/>
              </w:rPr>
              <w:t xml:space="preserve"> objavljuje</w:t>
            </w:r>
          </w:p>
          <w:p w14:paraId="3F511228" w14:textId="5888CBD9" w:rsidR="00A97147" w:rsidRPr="00171039" w:rsidRDefault="00A97147" w:rsidP="00CD6B24">
            <w:pPr>
              <w:jc w:val="center"/>
              <w:rPr>
                <w:rFonts w:ascii="Times New Roman" w:hAnsi="Times New Roman" w:cs="Times New Roman"/>
              </w:rPr>
            </w:pPr>
          </w:p>
        </w:tc>
      </w:tr>
      <w:tr w:rsidR="00171039" w:rsidRPr="00171039" w14:paraId="0DFE6D03" w14:textId="77777777" w:rsidTr="00A864F3">
        <w:trPr>
          <w:trHeight w:val="677"/>
        </w:trPr>
        <w:tc>
          <w:tcPr>
            <w:tcW w:w="9286" w:type="dxa"/>
            <w:gridSpan w:val="4"/>
            <w:vAlign w:val="center"/>
            <w:hideMark/>
          </w:tcPr>
          <w:p w14:paraId="3D5C037B" w14:textId="77777777"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14:paraId="52498363" w14:textId="77777777" w:rsidTr="00A864F3">
        <w:trPr>
          <w:trHeight w:val="795"/>
        </w:trPr>
        <w:tc>
          <w:tcPr>
            <w:tcW w:w="705" w:type="dxa"/>
            <w:noWrap/>
            <w:vAlign w:val="center"/>
            <w:hideMark/>
          </w:tcPr>
          <w:p w14:paraId="74A8D212"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504" w:type="dxa"/>
            <w:gridSpan w:val="2"/>
            <w:vAlign w:val="center"/>
            <w:hideMark/>
          </w:tcPr>
          <w:p w14:paraId="0B8FEF68"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7" w:type="dxa"/>
            <w:vAlign w:val="center"/>
            <w:hideMark/>
          </w:tcPr>
          <w:p w14:paraId="2BE02DCB"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CB72C6" w:rsidRPr="00171039" w14:paraId="59BB25E7" w14:textId="77777777" w:rsidTr="00A864F3">
        <w:trPr>
          <w:trHeight w:val="1965"/>
        </w:trPr>
        <w:tc>
          <w:tcPr>
            <w:tcW w:w="705" w:type="dxa"/>
            <w:vMerge w:val="restart"/>
            <w:noWrap/>
          </w:tcPr>
          <w:p w14:paraId="6942411B" w14:textId="16DE8B63" w:rsidR="00CB72C6" w:rsidRPr="00171039" w:rsidRDefault="00EF3B04" w:rsidP="00EF3B04">
            <w:pPr>
              <w:rPr>
                <w:rFonts w:ascii="Times New Roman" w:hAnsi="Times New Roman" w:cs="Times New Roman"/>
              </w:rPr>
            </w:pPr>
            <w:r>
              <w:rPr>
                <w:rFonts w:ascii="Times New Roman" w:hAnsi="Times New Roman" w:cs="Times New Roman"/>
              </w:rPr>
              <w:t>1.</w:t>
            </w:r>
          </w:p>
        </w:tc>
        <w:tc>
          <w:tcPr>
            <w:tcW w:w="4504" w:type="dxa"/>
            <w:gridSpan w:val="2"/>
            <w:vMerge w:val="restart"/>
          </w:tcPr>
          <w:p w14:paraId="09C165D0" w14:textId="77777777" w:rsidR="009E1278" w:rsidRDefault="00B0486F" w:rsidP="00B0486F">
            <w:pPr>
              <w:pStyle w:val="Default"/>
              <w:jc w:val="both"/>
            </w:pPr>
            <w:r>
              <w:t>Uvidom u dokumentaciju o nabavi uočili smo da su uvjeti u toč. 15.2., odnosno toč.15.2.1. (Popis isporuka robe) i 15.2.2. (Tehnički stručnjaci) propisani suprotno čl.273. ZJN 2016. Naručitelj ne smije za nabavu robe uvjetovati da se za slučaj da se ponuditelj oslanja na tuđu sposobnost kod tehničke i stručne sposobnosti, gospodarski subjekt koji ustupa resurse u ponudi navodi kao podugovaratelj. Slijedom navedenog, ovakav uvjet je protuzakonit, te predlažemo da ga uskladite s ZJN 2016, jer na ovaj način postrožujete zakonske uvjete.</w:t>
            </w:r>
          </w:p>
          <w:p w14:paraId="6AEC901E" w14:textId="584C5962" w:rsidR="00B0486F" w:rsidRDefault="00B0486F" w:rsidP="00B0486F">
            <w:pPr>
              <w:pStyle w:val="Default"/>
              <w:jc w:val="both"/>
            </w:pPr>
            <w:r>
              <w:t>Čl. 273. st.2. ZJN 2016 koji se u nastavku citira odnosi se samo na IZVOĐENJE RADOVA ILI PRUŽANJE USLUGA, dok je predmet ove nabave ROBA!</w:t>
            </w:r>
          </w:p>
          <w:p w14:paraId="1061D180" w14:textId="77777777" w:rsidR="00B0486F" w:rsidRDefault="00B0486F" w:rsidP="00B0486F">
            <w:pPr>
              <w:pStyle w:val="Default"/>
              <w:jc w:val="both"/>
            </w:pPr>
            <w:r>
              <w:t>(1) Gospodarski subjekt može se u postupku javne nabave radi dokazivanja ispunjavanja</w:t>
            </w:r>
          </w:p>
          <w:p w14:paraId="37BC76A9" w14:textId="22049345" w:rsidR="00B0486F" w:rsidRDefault="00B0486F" w:rsidP="00B0486F">
            <w:pPr>
              <w:pStyle w:val="Default"/>
              <w:jc w:val="both"/>
            </w:pPr>
            <w:r>
              <w:t>kriterija za odabir gospodarskog subjekta iz članaka 258. i 259. ovoga Zakona osloniti na sposobnost drugih subjekata, bez obzira na pravnu prirodu njihova međusobnog odnosa.</w:t>
            </w:r>
          </w:p>
          <w:p w14:paraId="5421077C" w14:textId="77777777" w:rsidR="00B0486F" w:rsidRDefault="00B0486F" w:rsidP="00B0486F">
            <w:pPr>
              <w:pStyle w:val="Default"/>
              <w:jc w:val="both"/>
            </w:pPr>
            <w:r>
              <w:t>(2) Gospodarski subjekt može se u postupku javne nabave osloniti na sposobnost drugih</w:t>
            </w:r>
          </w:p>
          <w:p w14:paraId="3660F70C" w14:textId="5747C622" w:rsidR="00B0486F" w:rsidRPr="00171039" w:rsidRDefault="00B0486F" w:rsidP="00B0486F">
            <w:pPr>
              <w:pStyle w:val="Default"/>
              <w:jc w:val="both"/>
            </w:pPr>
            <w:r>
              <w:t>subjekata radi dokazivanja ispunjavanja kriterija koji su vezani uz obrazovne i stručne kvalifkacije iz članka 268. stavka 1. točke 8. ovoga Zakona ili uz relevantno stručno iskustvo, samo ako će ti subjekti izvoditi radove ili pružati usluge za koje se ta sposobnost traži.</w:t>
            </w:r>
          </w:p>
        </w:tc>
        <w:tc>
          <w:tcPr>
            <w:tcW w:w="4077" w:type="dxa"/>
            <w:vMerge w:val="restart"/>
            <w:noWrap/>
          </w:tcPr>
          <w:p w14:paraId="42606F78" w14:textId="77777777" w:rsidR="00A31251" w:rsidRDefault="00A31251" w:rsidP="00332648">
            <w:pPr>
              <w:jc w:val="both"/>
              <w:rPr>
                <w:rFonts w:ascii="Times New Roman" w:hAnsi="Times New Roman" w:cs="Times New Roman"/>
              </w:rPr>
            </w:pPr>
            <w:r>
              <w:rPr>
                <w:rFonts w:ascii="Times New Roman" w:hAnsi="Times New Roman" w:cs="Times New Roman"/>
              </w:rPr>
              <w:t>Naručitelj prihvaća primjedbe gospodarskog subjekta.</w:t>
            </w:r>
          </w:p>
          <w:p w14:paraId="1085026F" w14:textId="058E437D" w:rsidR="00A31251" w:rsidRPr="00171039" w:rsidRDefault="00A31251" w:rsidP="00332648">
            <w:pPr>
              <w:jc w:val="both"/>
              <w:rPr>
                <w:rFonts w:ascii="Times New Roman" w:hAnsi="Times New Roman" w:cs="Times New Roman"/>
              </w:rPr>
            </w:pPr>
            <w:r>
              <w:rPr>
                <w:rFonts w:ascii="Times New Roman" w:hAnsi="Times New Roman" w:cs="Times New Roman"/>
              </w:rPr>
              <w:t>Izvršena izmjena u dokumentaciji o nabavi</w:t>
            </w:r>
          </w:p>
        </w:tc>
      </w:tr>
      <w:tr w:rsidR="00CB72C6" w:rsidRPr="00171039" w14:paraId="60DFDDEA" w14:textId="77777777" w:rsidTr="00A864F3">
        <w:trPr>
          <w:trHeight w:val="253"/>
        </w:trPr>
        <w:tc>
          <w:tcPr>
            <w:tcW w:w="705" w:type="dxa"/>
            <w:vMerge/>
            <w:hideMark/>
          </w:tcPr>
          <w:p w14:paraId="7BA9F6FD" w14:textId="77777777" w:rsidR="00CB72C6" w:rsidRPr="00171039" w:rsidRDefault="00CB72C6" w:rsidP="00EF3B04">
            <w:pPr>
              <w:rPr>
                <w:rFonts w:ascii="Times New Roman" w:hAnsi="Times New Roman" w:cs="Times New Roman"/>
              </w:rPr>
            </w:pPr>
          </w:p>
        </w:tc>
        <w:tc>
          <w:tcPr>
            <w:tcW w:w="4504" w:type="dxa"/>
            <w:gridSpan w:val="2"/>
            <w:vMerge/>
            <w:hideMark/>
          </w:tcPr>
          <w:p w14:paraId="42755394" w14:textId="77777777" w:rsidR="00CB72C6" w:rsidRPr="00171039" w:rsidRDefault="00CB72C6" w:rsidP="00EF3B04">
            <w:pPr>
              <w:rPr>
                <w:rFonts w:ascii="Times New Roman" w:hAnsi="Times New Roman" w:cs="Times New Roman"/>
              </w:rPr>
            </w:pPr>
          </w:p>
        </w:tc>
        <w:tc>
          <w:tcPr>
            <w:tcW w:w="4077" w:type="dxa"/>
            <w:vMerge/>
            <w:hideMark/>
          </w:tcPr>
          <w:p w14:paraId="2A141E6C" w14:textId="77777777" w:rsidR="00CB72C6" w:rsidRPr="00171039" w:rsidRDefault="00CB72C6" w:rsidP="00EF3B04">
            <w:pPr>
              <w:rPr>
                <w:rFonts w:ascii="Times New Roman" w:hAnsi="Times New Roman" w:cs="Times New Roman"/>
              </w:rPr>
            </w:pPr>
          </w:p>
        </w:tc>
      </w:tr>
      <w:tr w:rsidR="00A31251" w:rsidRPr="00171039" w14:paraId="6CB1118B" w14:textId="77777777" w:rsidTr="00A864F3">
        <w:trPr>
          <w:trHeight w:val="253"/>
        </w:trPr>
        <w:tc>
          <w:tcPr>
            <w:tcW w:w="705" w:type="dxa"/>
          </w:tcPr>
          <w:p w14:paraId="50198A2F" w14:textId="58127B7D" w:rsidR="00A31251" w:rsidRPr="00171039" w:rsidRDefault="00A31251" w:rsidP="00A31251">
            <w:pPr>
              <w:rPr>
                <w:rFonts w:ascii="Times New Roman" w:hAnsi="Times New Roman" w:cs="Times New Roman"/>
              </w:rPr>
            </w:pPr>
            <w:r>
              <w:rPr>
                <w:rFonts w:ascii="Times New Roman" w:hAnsi="Times New Roman" w:cs="Times New Roman"/>
              </w:rPr>
              <w:t>2</w:t>
            </w:r>
          </w:p>
        </w:tc>
        <w:tc>
          <w:tcPr>
            <w:tcW w:w="4504" w:type="dxa"/>
            <w:gridSpan w:val="2"/>
          </w:tcPr>
          <w:p w14:paraId="164C08D6" w14:textId="77777777" w:rsidR="00A31251" w:rsidRDefault="00A31251" w:rsidP="00A31251">
            <w:pPr>
              <w:pStyle w:val="Default"/>
            </w:pPr>
            <w:r>
              <w:t>15.1.1. Popis isporuka robe</w:t>
            </w:r>
          </w:p>
          <w:p w14:paraId="66153EA9" w14:textId="77777777" w:rsidR="00A31251" w:rsidRDefault="00A31251" w:rsidP="00A31251">
            <w:pPr>
              <w:pStyle w:val="Default"/>
              <w:jc w:val="both"/>
            </w:pPr>
            <w:r>
              <w:t xml:space="preserve">Ukoliko se gospodarski subjekt oslanja na sposobnost drugih subjekata radi dokazivanja ispunjavanja kriterija koji su </w:t>
            </w:r>
            <w:r>
              <w:lastRenderedPageBreak/>
              <w:t>vezani uz popis isporučenih roba navedenih u točki 15.2.1. ti subjekti ukoliko nisu navedeni kao članovi zajednice ponuditelja, moraju biti navedeni kao podugovaratelji. Gospodarski subjekt mora dokazati da je u godini u kojoj je započeo postupak javne nabave i tijekom tri godine koje prethode toj godini isporučio robu istu ili sličnu predmetu nabave s time da zbroj vrijednosti bez PDV-a najviše 4 (četiri) ugovora mora biti minimalno u visini procijenjene vrijednosti nabave čime gospodarski subjekt dokazuje da ima potrebno iskustvo, znanje i sposobnost i da je, s obzirom na opseg, predmet i procijenjenu vrijednost nabave, sposoban kvalitetno isporučiti robu iz predmeta nabave.</w:t>
            </w:r>
          </w:p>
          <w:p w14:paraId="7ED71D9D" w14:textId="1099E62E" w:rsidR="00A31251" w:rsidRPr="00171039" w:rsidRDefault="00A31251" w:rsidP="00A31251">
            <w:pPr>
              <w:pStyle w:val="Default"/>
              <w:jc w:val="both"/>
            </w:pPr>
            <w:r>
              <w:t>Za potrebe utvrđivanja okolnosti iz točke 15.2.1. gospodarski subjekt u ponudi dostavlja: ispunjeni ESPD obrazac (Dio IV. Kriteriji za odabir, Odjeljak α za ponuditelja i člana zajednice gospodarskih subjekata , odnosno Odjeljak C: Tehnička i stručna sposobnost: točka 1b), točka 10)) ako je primjenjivo tj. u slučaju da ESPD obrazac dostavlja gospodarski subjekt na čiju se sposobnost ponuditelj oslanja Naručitelj će prije donošenja odluke o odabiru od ponuditelja koji je dostavio ekonomski najpovoljniju ponudu zatražiti da u primjerenom roku, ne kraćem od pet dana, dostavi ažurirane popratne dokumente kojim dokazuje uvjete sposobnosti: popis o urednom izvršenju istih ili sličnih isporuka robe u godini u kojoj je započeo postupak i tijekom tri godine koje prethode toj godini s time da zbroj vrijednosti bez PDV-a najviše 4 (četiri) ugovora mora biti minimalno u visini procijenjene vrijednosti nabave. Popis sadrži minimalno opis, vrijednost, datum završetka isporuke robe, te naziv druge ugovorne strane.</w:t>
            </w:r>
          </w:p>
        </w:tc>
        <w:tc>
          <w:tcPr>
            <w:tcW w:w="4077" w:type="dxa"/>
          </w:tcPr>
          <w:p w14:paraId="123FB4AC" w14:textId="77777777" w:rsidR="00A31251" w:rsidRDefault="00A31251" w:rsidP="00A31251">
            <w:pPr>
              <w:jc w:val="both"/>
              <w:rPr>
                <w:rFonts w:ascii="Times New Roman" w:hAnsi="Times New Roman" w:cs="Times New Roman"/>
              </w:rPr>
            </w:pPr>
            <w:r>
              <w:rPr>
                <w:rFonts w:ascii="Times New Roman" w:hAnsi="Times New Roman" w:cs="Times New Roman"/>
              </w:rPr>
              <w:lastRenderedPageBreak/>
              <w:t>Naručitelj prihvaća primjedbe gospodarskog subjekta.</w:t>
            </w:r>
          </w:p>
          <w:p w14:paraId="1D98097F" w14:textId="3102D6FE" w:rsidR="00A31251" w:rsidRPr="00171039" w:rsidRDefault="00A31251" w:rsidP="00A31251">
            <w:pPr>
              <w:rPr>
                <w:rFonts w:ascii="Times New Roman" w:hAnsi="Times New Roman" w:cs="Times New Roman"/>
              </w:rPr>
            </w:pPr>
            <w:r>
              <w:rPr>
                <w:rFonts w:ascii="Times New Roman" w:hAnsi="Times New Roman" w:cs="Times New Roman"/>
              </w:rPr>
              <w:t>Izvršena izmjena u dokumentaciji o nabavi</w:t>
            </w:r>
          </w:p>
        </w:tc>
      </w:tr>
      <w:tr w:rsidR="00A31251" w:rsidRPr="00171039" w14:paraId="285E259F" w14:textId="77777777" w:rsidTr="00A864F3">
        <w:trPr>
          <w:trHeight w:val="253"/>
        </w:trPr>
        <w:tc>
          <w:tcPr>
            <w:tcW w:w="705" w:type="dxa"/>
          </w:tcPr>
          <w:p w14:paraId="1AFC55E9" w14:textId="5818443F" w:rsidR="00A31251" w:rsidRPr="00171039" w:rsidRDefault="00A31251" w:rsidP="00A31251">
            <w:pPr>
              <w:rPr>
                <w:rFonts w:ascii="Times New Roman" w:hAnsi="Times New Roman" w:cs="Times New Roman"/>
              </w:rPr>
            </w:pPr>
            <w:r>
              <w:rPr>
                <w:rFonts w:ascii="Times New Roman" w:hAnsi="Times New Roman" w:cs="Times New Roman"/>
              </w:rPr>
              <w:lastRenderedPageBreak/>
              <w:t>3</w:t>
            </w:r>
          </w:p>
        </w:tc>
        <w:tc>
          <w:tcPr>
            <w:tcW w:w="4504" w:type="dxa"/>
            <w:gridSpan w:val="2"/>
          </w:tcPr>
          <w:p w14:paraId="075F1AF7" w14:textId="77777777" w:rsidR="00A31251" w:rsidRPr="00B0486F" w:rsidRDefault="00A31251" w:rsidP="00A31251">
            <w:pPr>
              <w:pStyle w:val="Default"/>
              <w:jc w:val="both"/>
            </w:pPr>
            <w:r w:rsidRPr="00B0486F">
              <w:t>15.1.2. Tehnički stručnjaci</w:t>
            </w:r>
          </w:p>
          <w:p w14:paraId="72FD92FE" w14:textId="19C8BEB3" w:rsidR="00A31251" w:rsidRPr="00B0486F" w:rsidRDefault="00A31251" w:rsidP="00A31251">
            <w:pPr>
              <w:pStyle w:val="Default"/>
              <w:jc w:val="both"/>
            </w:pPr>
            <w:r w:rsidRPr="00B0486F">
              <w:t>Ukoliko se gospodarski subjekt oslanja na sposobnost drugih subjekata radi</w:t>
            </w:r>
            <w:r>
              <w:t xml:space="preserve"> </w:t>
            </w:r>
            <w:r w:rsidRPr="00B0486F">
              <w:t>dokazivanja ispunjavanja kriterija koji su vezani uz obrazovne i stručne</w:t>
            </w:r>
            <w:r>
              <w:t xml:space="preserve"> </w:t>
            </w:r>
            <w:r w:rsidRPr="00B0486F">
              <w:t>kvalifikacije navedene u točki 15.2.2. ti subjekti moraju i izvoditi radova za koje</w:t>
            </w:r>
            <w:r>
              <w:t xml:space="preserve"> </w:t>
            </w:r>
            <w:r w:rsidRPr="00B0486F">
              <w:t>se ta sposobnost traži. U tom slučaju ti subjekti, ukoliko nisu navedeni kao</w:t>
            </w:r>
            <w:r>
              <w:t xml:space="preserve"> </w:t>
            </w:r>
            <w:r w:rsidRPr="00B0486F">
              <w:t>članovi zajednice ponuditelja, moraju biti navedeni kao podugovaratelji.</w:t>
            </w:r>
          </w:p>
          <w:p w14:paraId="5D787D78" w14:textId="0CF50F03" w:rsidR="00A31251" w:rsidRDefault="00A31251" w:rsidP="00A31251">
            <w:pPr>
              <w:pStyle w:val="Default"/>
              <w:jc w:val="both"/>
              <w:rPr>
                <w:sz w:val="28"/>
                <w:szCs w:val="28"/>
              </w:rPr>
            </w:pPr>
            <w:r w:rsidRPr="00B0486F">
              <w:lastRenderedPageBreak/>
              <w:t>Ponuditelj može u izvršenju Ugovora angažirati i veći broj stručnjaka uz ograničenje da</w:t>
            </w:r>
            <w:r>
              <w:t xml:space="preserve"> </w:t>
            </w:r>
            <w:r w:rsidRPr="00B0486F">
              <w:t>svakako mora angažirati minimum stručnjaka koji su traženi Dokumentacijom o nabavi</w:t>
            </w:r>
            <w:r w:rsidRPr="00B0486F">
              <w:rPr>
                <w:sz w:val="28"/>
                <w:szCs w:val="28"/>
              </w:rPr>
              <w:t>.</w:t>
            </w:r>
          </w:p>
        </w:tc>
        <w:tc>
          <w:tcPr>
            <w:tcW w:w="4077" w:type="dxa"/>
          </w:tcPr>
          <w:p w14:paraId="5E11CB72" w14:textId="77777777" w:rsidR="00A31251" w:rsidRDefault="00A31251" w:rsidP="00A31251">
            <w:pPr>
              <w:jc w:val="both"/>
              <w:rPr>
                <w:rFonts w:ascii="Times New Roman" w:hAnsi="Times New Roman" w:cs="Times New Roman"/>
              </w:rPr>
            </w:pPr>
            <w:r>
              <w:rPr>
                <w:rFonts w:ascii="Times New Roman" w:hAnsi="Times New Roman" w:cs="Times New Roman"/>
              </w:rPr>
              <w:lastRenderedPageBreak/>
              <w:t>Naručitelj prihvaća primjedbe gospodarskog subjekta.</w:t>
            </w:r>
          </w:p>
          <w:p w14:paraId="72725CC7" w14:textId="6BB6C6E7" w:rsidR="00A31251" w:rsidRPr="00171039" w:rsidRDefault="00A31251" w:rsidP="00A31251">
            <w:pPr>
              <w:rPr>
                <w:rFonts w:ascii="Times New Roman" w:hAnsi="Times New Roman" w:cs="Times New Roman"/>
              </w:rPr>
            </w:pPr>
            <w:r>
              <w:rPr>
                <w:rFonts w:ascii="Times New Roman" w:hAnsi="Times New Roman" w:cs="Times New Roman"/>
              </w:rPr>
              <w:t>Izvršena izmjena u dokumentaciji o nabavi</w:t>
            </w:r>
          </w:p>
        </w:tc>
      </w:tr>
      <w:tr w:rsidR="00A31251" w:rsidRPr="00171039" w14:paraId="4642F8A6" w14:textId="77777777" w:rsidTr="00A864F3">
        <w:trPr>
          <w:trHeight w:val="253"/>
        </w:trPr>
        <w:tc>
          <w:tcPr>
            <w:tcW w:w="705" w:type="dxa"/>
          </w:tcPr>
          <w:p w14:paraId="05466247" w14:textId="087DC856" w:rsidR="00A31251" w:rsidRPr="00171039" w:rsidRDefault="00A31251" w:rsidP="00A31251">
            <w:pPr>
              <w:rPr>
                <w:rFonts w:ascii="Times New Roman" w:hAnsi="Times New Roman" w:cs="Times New Roman"/>
              </w:rPr>
            </w:pPr>
            <w:r>
              <w:rPr>
                <w:rFonts w:ascii="Times New Roman" w:hAnsi="Times New Roman" w:cs="Times New Roman"/>
              </w:rPr>
              <w:lastRenderedPageBreak/>
              <w:t>4</w:t>
            </w:r>
          </w:p>
        </w:tc>
        <w:tc>
          <w:tcPr>
            <w:tcW w:w="4504" w:type="dxa"/>
            <w:gridSpan w:val="2"/>
          </w:tcPr>
          <w:p w14:paraId="7834FC81" w14:textId="5CF15FD1" w:rsidR="00A31251" w:rsidRPr="00B0486F" w:rsidRDefault="00A31251" w:rsidP="00A31251">
            <w:pPr>
              <w:pStyle w:val="Default"/>
              <w:jc w:val="both"/>
            </w:pPr>
            <w:r w:rsidRPr="00B0486F">
              <w:t>Također, skrećemo pozornost da je čl. 220. ZJN 2016 propisano da naručitelj ne smije</w:t>
            </w:r>
            <w:r>
              <w:t xml:space="preserve"> </w:t>
            </w:r>
            <w:r w:rsidRPr="00B0486F">
              <w:t>zahtijevati od gospodarskih subjekata da dio ugovora o javnoj nabavi</w:t>
            </w:r>
            <w:bookmarkStart w:id="1" w:name="_GoBack"/>
            <w:bookmarkEnd w:id="1"/>
            <w:r w:rsidRPr="00B0486F">
              <w:t xml:space="preserve"> daju u podugovor</w:t>
            </w:r>
            <w:r>
              <w:t xml:space="preserve"> </w:t>
            </w:r>
            <w:r w:rsidRPr="00B0486F">
              <w:t>ili da angažiraju određene podugovaratelje niti ih u tome ograničavati, osim ako</w:t>
            </w:r>
            <w:r>
              <w:t xml:space="preserve"> </w:t>
            </w:r>
            <w:r w:rsidRPr="00B0486F">
              <w:t>posebnim propisom ili međunarodnim sporazumom nije drugačije određeno</w:t>
            </w:r>
          </w:p>
        </w:tc>
        <w:tc>
          <w:tcPr>
            <w:tcW w:w="4077" w:type="dxa"/>
          </w:tcPr>
          <w:p w14:paraId="3D594F9A" w14:textId="77777777" w:rsidR="00A31251" w:rsidRDefault="00A31251" w:rsidP="00A31251">
            <w:pPr>
              <w:jc w:val="both"/>
              <w:rPr>
                <w:rFonts w:ascii="Times New Roman" w:hAnsi="Times New Roman" w:cs="Times New Roman"/>
              </w:rPr>
            </w:pPr>
            <w:r>
              <w:rPr>
                <w:rFonts w:ascii="Times New Roman" w:hAnsi="Times New Roman" w:cs="Times New Roman"/>
              </w:rPr>
              <w:t>Naručitelj prihvaća primjedbe gospodarskog subjekta.</w:t>
            </w:r>
          </w:p>
          <w:p w14:paraId="23C7E257" w14:textId="264FA6C8" w:rsidR="00A31251" w:rsidRPr="00171039" w:rsidRDefault="00A31251" w:rsidP="00A31251">
            <w:pPr>
              <w:rPr>
                <w:rFonts w:ascii="Times New Roman" w:hAnsi="Times New Roman" w:cs="Times New Roman"/>
              </w:rPr>
            </w:pPr>
            <w:r>
              <w:rPr>
                <w:rFonts w:ascii="Times New Roman" w:hAnsi="Times New Roman" w:cs="Times New Roman"/>
              </w:rPr>
              <w:t>Izvršena izmjena u dokumentaciji o nabavi</w:t>
            </w:r>
          </w:p>
        </w:tc>
      </w:tr>
    </w:tbl>
    <w:p w14:paraId="3EADF169" w14:textId="088993C0" w:rsidR="00472AF2" w:rsidRPr="00171039" w:rsidRDefault="00472AF2" w:rsidP="0077467E">
      <w:pPr>
        <w:rPr>
          <w:rFonts w:ascii="Times New Roman" w:hAnsi="Times New Roman" w:cs="Times New Roman"/>
        </w:rPr>
      </w:pPr>
    </w:p>
    <w:sectPr w:rsidR="00472AF2" w:rsidRPr="00171039" w:rsidSect="00AA1821">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722A4"/>
    <w:rsid w:val="0008171A"/>
    <w:rsid w:val="00105BC9"/>
    <w:rsid w:val="00171039"/>
    <w:rsid w:val="001809D0"/>
    <w:rsid w:val="001B6D8C"/>
    <w:rsid w:val="001E5BC2"/>
    <w:rsid w:val="001F68D9"/>
    <w:rsid w:val="00253143"/>
    <w:rsid w:val="002D0EDC"/>
    <w:rsid w:val="00332648"/>
    <w:rsid w:val="0034058B"/>
    <w:rsid w:val="00370170"/>
    <w:rsid w:val="003B2DF1"/>
    <w:rsid w:val="003C2CF8"/>
    <w:rsid w:val="00472AF2"/>
    <w:rsid w:val="0047630F"/>
    <w:rsid w:val="004D3F26"/>
    <w:rsid w:val="00503EDE"/>
    <w:rsid w:val="00505E77"/>
    <w:rsid w:val="00516340"/>
    <w:rsid w:val="0052157A"/>
    <w:rsid w:val="0055023F"/>
    <w:rsid w:val="005E331E"/>
    <w:rsid w:val="006B026B"/>
    <w:rsid w:val="0077467E"/>
    <w:rsid w:val="00884D64"/>
    <w:rsid w:val="009C2A0D"/>
    <w:rsid w:val="009E1278"/>
    <w:rsid w:val="00A31251"/>
    <w:rsid w:val="00A864F3"/>
    <w:rsid w:val="00A97147"/>
    <w:rsid w:val="00AA1821"/>
    <w:rsid w:val="00B0486F"/>
    <w:rsid w:val="00B875C8"/>
    <w:rsid w:val="00BB019E"/>
    <w:rsid w:val="00BB5B97"/>
    <w:rsid w:val="00CB72C6"/>
    <w:rsid w:val="00CC2C4B"/>
    <w:rsid w:val="00CD58DB"/>
    <w:rsid w:val="00CD6B24"/>
    <w:rsid w:val="00DE6D5D"/>
    <w:rsid w:val="00DF6333"/>
    <w:rsid w:val="00E641F7"/>
    <w:rsid w:val="00E73B51"/>
    <w:rsid w:val="00E752FF"/>
    <w:rsid w:val="00EA03A0"/>
    <w:rsid w:val="00EA7AF9"/>
    <w:rsid w:val="00EB1383"/>
    <w:rsid w:val="00EF3B04"/>
    <w:rsid w:val="00EF7A94"/>
    <w:rsid w:val="00F4087E"/>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15:docId w15:val="{95258B02-4550-4E56-91C7-2B9F3F6E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Default">
    <w:name w:val="Default"/>
    <w:rsid w:val="009E12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eb.zpr.fer.hr/ergonomija/2004/hendija/slike/grb_zg.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BD1F-2C45-41B9-8363-FD3CCAB2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Josip Reljić</cp:lastModifiedBy>
  <cp:revision>5</cp:revision>
  <cp:lastPrinted>2017-06-27T08:59:00Z</cp:lastPrinted>
  <dcterms:created xsi:type="dcterms:W3CDTF">2017-07-18T09:50:00Z</dcterms:created>
  <dcterms:modified xsi:type="dcterms:W3CDTF">2017-07-18T12:28:00Z</dcterms:modified>
</cp:coreProperties>
</file>